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5AAB" w:rsidRPr="00475AAB" w:rsidRDefault="00475AAB" w:rsidP="00475AAB">
      <w:pPr>
        <w:autoSpaceDE w:val="0"/>
        <w:autoSpaceDN w:val="0"/>
        <w:adjustRightInd w:val="0"/>
        <w:spacing w:after="0" w:line="40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75AAB">
        <w:rPr>
          <w:rFonts w:ascii="Times New Roman" w:hAnsi="Times New Roman" w:cs="Times New Roman"/>
          <w:b/>
          <w:sz w:val="24"/>
          <w:szCs w:val="24"/>
        </w:rPr>
        <w:t>CB-GV ĐÁNH GIÁ VỀ CĐR CỦA SINH VIÊN HIỆN NAY</w:t>
      </w:r>
    </w:p>
    <w:p w:rsidR="00475AAB" w:rsidRPr="00475AAB" w:rsidRDefault="00475AAB" w:rsidP="00475AAB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tbl>
      <w:tblPr>
        <w:tblW w:w="735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725"/>
        <w:gridCol w:w="1123"/>
        <w:gridCol w:w="1174"/>
        <w:gridCol w:w="1208"/>
        <w:gridCol w:w="1123"/>
      </w:tblGrid>
      <w:tr w:rsidR="00475AAB" w:rsidRPr="00475AA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35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Descriptive Statistics</w:t>
            </w:r>
          </w:p>
        </w:tc>
      </w:tr>
      <w:tr w:rsidR="00475AAB" w:rsidRPr="00475AA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23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23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N</w:t>
            </w:r>
          </w:p>
        </w:tc>
        <w:tc>
          <w:tcPr>
            <w:tcW w:w="1174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Minimum</w:t>
            </w:r>
          </w:p>
        </w:tc>
        <w:tc>
          <w:tcPr>
            <w:tcW w:w="1208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Maximum</w:t>
            </w:r>
          </w:p>
        </w:tc>
        <w:tc>
          <w:tcPr>
            <w:tcW w:w="1123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Mean</w:t>
            </w:r>
          </w:p>
        </w:tc>
      </w:tr>
      <w:tr w:rsidR="00475AAB" w:rsidRPr="00475AA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23" w:type="dxa"/>
            <w:tcBorders>
              <w:top w:val="single" w:sz="16" w:space="0" w:color="000000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Kiến thức về động học và động lực học của cơ cấu và máy để tìm hiểu nguyên lý hoạt động của máy</w:t>
            </w:r>
          </w:p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23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174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08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3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2.05</w:t>
            </w:r>
          </w:p>
        </w:tc>
      </w:tr>
      <w:tr w:rsidR="00475AAB" w:rsidRPr="00475AA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Kiến thức về phương pháp luận, kỹ thuật thiết kế và công cụ thiết kế để thiết kế sản phẩm cơ khí một cách hiệu quả và có chất lượng</w:t>
            </w:r>
          </w:p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1.90</w:t>
            </w:r>
          </w:p>
        </w:tc>
      </w:tr>
      <w:tr w:rsidR="00475AAB" w:rsidRPr="00475AA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Kiến thức về cấu trúc và tính chất vật liệu để phân tích, lựa chọn vật liệu phù hợp trong thiết kế cơ khí</w:t>
            </w:r>
          </w:p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1.85</w:t>
            </w:r>
          </w:p>
        </w:tc>
      </w:tr>
      <w:tr w:rsidR="00475AAB" w:rsidRPr="00475AA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Kiến thức về quá trình gia công, các phương pháp gia công và tạo hình vào việc tạo ra sản phẩm cơ khí có chất lượng</w:t>
            </w:r>
          </w:p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2.35</w:t>
            </w:r>
          </w:p>
        </w:tc>
      </w:tr>
      <w:tr w:rsidR="00475AAB" w:rsidRPr="00475AA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Kỹ năng vận hành thành thạo các máy công cụ để gia công tạo ra sản phẩm có chất lượng</w:t>
            </w:r>
          </w:p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2.70</w:t>
            </w:r>
          </w:p>
        </w:tc>
      </w:tr>
      <w:tr w:rsidR="00475AAB" w:rsidRPr="00475AA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Kiến thức cơ bản về toán học (toán giải tích, toán đại số) để giải quyết các bài toán kỹ thuật trong thực tế</w:t>
            </w:r>
          </w:p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2.55</w:t>
            </w:r>
          </w:p>
        </w:tc>
      </w:tr>
      <w:tr w:rsidR="00475AAB" w:rsidRPr="00475AA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Kiến thức cơ bản về vật lý (cơ học, nhiệt động học, điện trường, từ trường... ) để giải quyết các bài toán kỹ thuật trong thực tế</w:t>
            </w:r>
          </w:p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2.45</w:t>
            </w:r>
          </w:p>
        </w:tc>
      </w:tr>
      <w:tr w:rsidR="00475AAB" w:rsidRPr="00475AA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Kiến thức cơ bản về hóa học để giải quyết các hiện tượng hóa học trong ngành kỹ thuật cơ khí</w:t>
            </w:r>
          </w:p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2.20</w:t>
            </w:r>
          </w:p>
        </w:tc>
      </w:tr>
      <w:tr w:rsidR="00475AAB" w:rsidRPr="00475AA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Kiến thức về an toàn lao động để loại trừ, hạn chế yếu tố nguy hiểm, có hại phát sinh trong sản xuất công nghiệp</w:t>
            </w:r>
          </w:p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2.75</w:t>
            </w:r>
          </w:p>
        </w:tc>
      </w:tr>
      <w:tr w:rsidR="00475AAB" w:rsidRPr="00475AA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Kiến thức cơ bản về điện, mạch điện để tìm hiểu nguyên lý hoạt động của các thiết bị điện trong máy công cụ và hệ thống công nghiệp</w:t>
            </w:r>
          </w:p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2.20</w:t>
            </w:r>
          </w:p>
        </w:tc>
      </w:tr>
      <w:tr w:rsidR="00475AAB" w:rsidRPr="00475AA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Kiến thức về điều khiển thủy lực, khí nén để tìm hiểu nguyên lý hoạt động của các hệ thống tự động trong sản xuất công nghiệp</w:t>
            </w:r>
          </w:p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2.55</w:t>
            </w:r>
          </w:p>
        </w:tc>
      </w:tr>
      <w:tr w:rsidR="00475AAB" w:rsidRPr="00475AA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Kiến thức cơ bản về dung sai, hệ thống đo lường, tiêu chuẩn đo lường để sử dụng các thiết bị đo các đại lượng khác nhau</w:t>
            </w:r>
          </w:p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2.35</w:t>
            </w:r>
          </w:p>
        </w:tc>
      </w:tr>
      <w:tr w:rsidR="00475AAB" w:rsidRPr="00475AA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Kiến thức xác suất, thống kê để xử lý số liệu thí nghiệm</w:t>
            </w:r>
          </w:p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2.10</w:t>
            </w:r>
          </w:p>
        </w:tc>
      </w:tr>
      <w:tr w:rsidR="00475AAB" w:rsidRPr="00475AA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Kiến thức về khoa học, công nghệ để diễn giải nguyên nhân, kết quả của thí nghiệm</w:t>
            </w:r>
          </w:p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2.00</w:t>
            </w:r>
          </w:p>
        </w:tc>
      </w:tr>
      <w:tr w:rsidR="00475AAB" w:rsidRPr="00475AA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Xác định yêu cầu và mục tiêu của hệ thống</w:t>
            </w:r>
          </w:p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2.15</w:t>
            </w:r>
          </w:p>
        </w:tc>
      </w:tr>
      <w:tr w:rsidR="00475AAB" w:rsidRPr="00475AA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Xác định chức năng, khái niệm và tiến trình giải quyết vấn đề công nghệ qua hệ thống</w:t>
            </w:r>
          </w:p>
          <w:p w:rsid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2.35</w:t>
            </w:r>
          </w:p>
        </w:tc>
      </w:tr>
      <w:tr w:rsidR="00475AAB" w:rsidRPr="00475AA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Các thành phần của hệ thống và hỗ trợ hệ thống</w:t>
            </w:r>
          </w:p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2.30</w:t>
            </w:r>
          </w:p>
        </w:tc>
      </w:tr>
      <w:tr w:rsidR="00475AAB" w:rsidRPr="00475AA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Xây dựng quy trình thiết kế hệ thống</w:t>
            </w:r>
          </w:p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1.95</w:t>
            </w:r>
          </w:p>
        </w:tc>
      </w:tr>
      <w:tr w:rsidR="00475AAB" w:rsidRPr="00475AA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Khả năng quản lý hệ thống</w:t>
            </w:r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2.20</w:t>
            </w:r>
          </w:p>
        </w:tc>
      </w:tr>
      <w:tr w:rsidR="00475AAB" w:rsidRPr="00475AA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Tham gia vào hoạt động của nhóm kỹ thuật</w:t>
            </w:r>
          </w:p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2.05</w:t>
            </w:r>
          </w:p>
        </w:tc>
      </w:tr>
      <w:tr w:rsidR="00475AAB" w:rsidRPr="00475AA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Sắp xếp, tổ chức hoạt động của nhóm kỹ thuật</w:t>
            </w:r>
          </w:p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2.05</w:t>
            </w:r>
          </w:p>
        </w:tc>
      </w:tr>
      <w:tr w:rsidR="00475AAB" w:rsidRPr="00475AA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Phát triển nhóm kỹ thuật</w:t>
            </w:r>
          </w:p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2.10</w:t>
            </w:r>
          </w:p>
        </w:tc>
      </w:tr>
      <w:tr w:rsidR="00475AAB" w:rsidRPr="00475AA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Nhận dạng và xác định một vấn đề kỹ thuật trong phạm vi chuyên ngành</w:t>
            </w:r>
          </w:p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2.15</w:t>
            </w:r>
          </w:p>
        </w:tc>
      </w:tr>
      <w:tr w:rsidR="00475AAB" w:rsidRPr="00475AA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Mô hình hóa vấn đề kỹ thuật trong phạm vi chuyên ngành</w:t>
            </w:r>
          </w:p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2.40</w:t>
            </w:r>
          </w:p>
        </w:tc>
      </w:tr>
      <w:tr w:rsidR="00475AAB" w:rsidRPr="00475AA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Ước lượng và phân tích định tính vấn đề kỹ thuật trong phạm vi chuyên ngành</w:t>
            </w:r>
          </w:p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2.05</w:t>
            </w:r>
          </w:p>
        </w:tc>
      </w:tr>
      <w:tr w:rsidR="00475AAB" w:rsidRPr="00475AA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Đề ra các phương án giải quyết, kết luận vấn đề kỹ thuật trong phạm vi chuyên ngành</w:t>
            </w:r>
          </w:p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2.45</w:t>
            </w:r>
          </w:p>
        </w:tc>
      </w:tr>
      <w:tr w:rsidR="00475AAB" w:rsidRPr="00475AA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Nhận dạng và xác định một vấn đề kỹ thuật trong phạm vi chuyên ngành</w:t>
            </w:r>
          </w:p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2.35</w:t>
            </w:r>
          </w:p>
        </w:tc>
      </w:tr>
      <w:tr w:rsidR="00475AAB" w:rsidRPr="00475AA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Viết báo cáo, diễn giải về một vấn đề kỹ thuật trong phạm vi chuyên ngành</w:t>
            </w:r>
          </w:p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1.95</w:t>
            </w:r>
          </w:p>
        </w:tc>
      </w:tr>
      <w:tr w:rsidR="00475AAB" w:rsidRPr="00475AA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Thuyết trình trước đám đông về một vấn đề kỹ thuật và phi kỹ thuật</w:t>
            </w:r>
          </w:p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2.20</w:t>
            </w:r>
          </w:p>
        </w:tc>
      </w:tr>
      <w:tr w:rsidR="00475AAB" w:rsidRPr="00475AA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Xử lý phần mềm đồ họa, vẽ kỹ thuật</w:t>
            </w:r>
          </w:p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2.15</w:t>
            </w:r>
          </w:p>
        </w:tc>
      </w:tr>
      <w:tr w:rsidR="00475AAB" w:rsidRPr="00475AA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Tìm kiếm, đọc các tài liệu kỹ thuật liên quan đến chuyên ngành</w:t>
            </w:r>
          </w:p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2.55</w:t>
            </w:r>
          </w:p>
        </w:tc>
      </w:tr>
      <w:tr w:rsidR="00475AAB" w:rsidRPr="00475AA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Khả năng tự học</w:t>
            </w:r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2.05</w:t>
            </w:r>
          </w:p>
        </w:tc>
      </w:tr>
      <w:tr w:rsidR="00475AAB" w:rsidRPr="00475AA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Nhận biết năng lực của chính mình</w:t>
            </w:r>
          </w:p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2.25</w:t>
            </w:r>
          </w:p>
        </w:tc>
      </w:tr>
      <w:tr w:rsidR="00475AAB" w:rsidRPr="00475AA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Lập kế hoạch nghề nghiệp cho bản thân</w:t>
            </w:r>
          </w:p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2.30</w:t>
            </w:r>
          </w:p>
        </w:tc>
      </w:tr>
      <w:tr w:rsidR="00475AAB" w:rsidRPr="00475AA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Quản lý nguồn lực và thời gian</w:t>
            </w:r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2.40</w:t>
            </w:r>
          </w:p>
        </w:tc>
      </w:tr>
      <w:tr w:rsidR="00475AAB" w:rsidRPr="00475AA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Hiểu biết về trách nhiệm nghề nghiệp của bản thân đối với xã hội</w:t>
            </w:r>
          </w:p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2.05</w:t>
            </w:r>
          </w:p>
        </w:tc>
      </w:tr>
      <w:tr w:rsidR="00475AAB" w:rsidRPr="00475AA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Hiểu biết về đạo đức nghề nghiệp trong xã hội</w:t>
            </w:r>
          </w:p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2.05</w:t>
            </w:r>
          </w:p>
        </w:tc>
      </w:tr>
      <w:tr w:rsidR="00475AAB" w:rsidRPr="00475AA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Hiểu biết cách làm việc trong môi trường liên ngành, đa văn hóa</w:t>
            </w:r>
          </w:p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1.95</w:t>
            </w:r>
          </w:p>
        </w:tc>
      </w:tr>
      <w:tr w:rsidR="00475AAB" w:rsidRPr="00475AA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bookmarkStart w:id="0" w:name="_GoBack"/>
            <w:bookmarkEnd w:id="0"/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Thái độ hành xử chuyên nghiệp</w:t>
            </w:r>
          </w:p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2.25</w:t>
            </w:r>
          </w:p>
        </w:tc>
      </w:tr>
      <w:tr w:rsidR="00475AAB" w:rsidRPr="00475AA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Phân tích được yếu tố tác động</w:t>
            </w:r>
          </w:p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2.00</w:t>
            </w:r>
          </w:p>
        </w:tc>
      </w:tr>
      <w:tr w:rsidR="00475AAB" w:rsidRPr="00475AA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Khảo sát thực trạng bối cảnh</w:t>
            </w:r>
          </w:p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2.30</w:t>
            </w:r>
          </w:p>
        </w:tc>
      </w:tr>
      <w:tr w:rsidR="00475AAB" w:rsidRPr="00475AA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Đề xuất giải pháp công nghệ cơ khí</w:t>
            </w:r>
          </w:p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2.00</w:t>
            </w:r>
          </w:p>
        </w:tc>
      </w:tr>
      <w:tr w:rsidR="00475AAB" w:rsidRPr="00475AA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Đánh giá giải pháp công nghệ cơ khí</w:t>
            </w:r>
          </w:p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2.15</w:t>
            </w:r>
          </w:p>
        </w:tc>
      </w:tr>
      <w:tr w:rsidR="00475AAB" w:rsidRPr="00475AA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Cải tiến sản phẩm cơ khí</w:t>
            </w:r>
          </w:p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1.80</w:t>
            </w:r>
          </w:p>
        </w:tc>
      </w:tr>
      <w:tr w:rsidR="00475AAB" w:rsidRPr="00475AA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 xml:space="preserve">Áp dụng các công nghệ để tạo </w:t>
            </w:r>
          </w:p>
          <w:p w:rsid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ra sản phẩm có chất lượng</w:t>
            </w:r>
          </w:p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2.00</w:t>
            </w:r>
          </w:p>
        </w:tc>
      </w:tr>
      <w:tr w:rsidR="00475AAB" w:rsidRPr="00475AA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Tính trung thực, có trách nhiệm</w:t>
            </w:r>
          </w:p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2.10</w:t>
            </w:r>
          </w:p>
        </w:tc>
      </w:tr>
      <w:tr w:rsidR="00475AAB" w:rsidRPr="00475AA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Xác định các vấn đề tồn tại trong kỹ thuật</w:t>
            </w:r>
          </w:p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2.30</w:t>
            </w:r>
          </w:p>
        </w:tc>
      </w:tr>
      <w:tr w:rsidR="00475AAB" w:rsidRPr="00475AA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Tư duy sáng tạo và tưởng tượng</w:t>
            </w:r>
          </w:p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2.20</w:t>
            </w:r>
          </w:p>
        </w:tc>
      </w:tr>
      <w:tr w:rsidR="00475AAB" w:rsidRPr="00475AA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 xml:space="preserve">Đề ra ý tưởng, giải pháp mới </w:t>
            </w:r>
          </w:p>
          <w:p w:rsid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cho vấn đề</w:t>
            </w:r>
          </w:p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2.15</w:t>
            </w:r>
          </w:p>
        </w:tc>
      </w:tr>
      <w:tr w:rsidR="00475AAB" w:rsidRPr="00475AA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23" w:type="dxa"/>
            <w:tcBorders>
              <w:top w:val="nil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Valid N (listwise)</w:t>
            </w:r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75AAB">
              <w:rPr>
                <w:rFonts w:ascii="Arial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174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8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3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475AAB" w:rsidRPr="00475AAB" w:rsidRDefault="00475AAB" w:rsidP="00475AA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75AAB" w:rsidRPr="00475AAB" w:rsidRDefault="00475AAB" w:rsidP="00475AAB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C46E21" w:rsidRPr="00475AAB" w:rsidRDefault="00C46E21" w:rsidP="00475AAB"/>
    <w:sectPr w:rsidR="00C46E21" w:rsidRPr="00475AAB" w:rsidSect="00C16633">
      <w:pgSz w:w="19335" w:h="16836" w:orient="landscape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grammar="clean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2DFF"/>
    <w:rsid w:val="00475AAB"/>
    <w:rsid w:val="00742DFF"/>
    <w:rsid w:val="00C46E21"/>
    <w:rsid w:val="00D82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42DFF"/>
    <w:pPr>
      <w:autoSpaceDE w:val="0"/>
      <w:autoSpaceDN w:val="0"/>
      <w:adjustRightInd w:val="0"/>
      <w:spacing w:after="0" w:line="240" w:lineRule="auto"/>
      <w:outlineLvl w:val="0"/>
    </w:pPr>
    <w:rPr>
      <w:rFonts w:ascii="Courier New" w:hAnsi="Courier New" w:cs="Courier New"/>
      <w:b/>
      <w:bCs/>
      <w:color w:val="00000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42DFF"/>
    <w:pPr>
      <w:autoSpaceDE w:val="0"/>
      <w:autoSpaceDN w:val="0"/>
      <w:adjustRightInd w:val="0"/>
      <w:spacing w:after="0" w:line="240" w:lineRule="auto"/>
      <w:outlineLvl w:val="1"/>
    </w:pPr>
    <w:rPr>
      <w:rFonts w:ascii="Courier New" w:hAnsi="Courier New" w:cs="Courier New"/>
      <w:b/>
      <w:bCs/>
      <w:i/>
      <w:iCs/>
      <w:color w:val="000000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42DFF"/>
    <w:pPr>
      <w:autoSpaceDE w:val="0"/>
      <w:autoSpaceDN w:val="0"/>
      <w:adjustRightInd w:val="0"/>
      <w:spacing w:after="0" w:line="240" w:lineRule="auto"/>
      <w:outlineLvl w:val="2"/>
    </w:pPr>
    <w:rPr>
      <w:rFonts w:ascii="Courier New" w:hAnsi="Courier New" w:cs="Courier New"/>
      <w:b/>
      <w:bCs/>
      <w:color w:val="000000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42DFF"/>
    <w:rPr>
      <w:rFonts w:ascii="Courier New" w:hAnsi="Courier New" w:cs="Courier New"/>
      <w:b/>
      <w:bCs/>
      <w:color w:val="00000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rsid w:val="00742DFF"/>
    <w:rPr>
      <w:rFonts w:ascii="Courier New" w:hAnsi="Courier New" w:cs="Courier New"/>
      <w:b/>
      <w:bCs/>
      <w:i/>
      <w:iCs/>
      <w:color w:val="000000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rsid w:val="00742DFF"/>
    <w:rPr>
      <w:rFonts w:ascii="Courier New" w:hAnsi="Courier New" w:cs="Courier New"/>
      <w:b/>
      <w:bCs/>
      <w:color w:val="000000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42DFF"/>
    <w:pPr>
      <w:autoSpaceDE w:val="0"/>
      <w:autoSpaceDN w:val="0"/>
      <w:adjustRightInd w:val="0"/>
      <w:spacing w:after="0" w:line="240" w:lineRule="auto"/>
      <w:outlineLvl w:val="0"/>
    </w:pPr>
    <w:rPr>
      <w:rFonts w:ascii="Courier New" w:hAnsi="Courier New" w:cs="Courier New"/>
      <w:b/>
      <w:bCs/>
      <w:color w:val="00000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42DFF"/>
    <w:pPr>
      <w:autoSpaceDE w:val="0"/>
      <w:autoSpaceDN w:val="0"/>
      <w:adjustRightInd w:val="0"/>
      <w:spacing w:after="0" w:line="240" w:lineRule="auto"/>
      <w:outlineLvl w:val="1"/>
    </w:pPr>
    <w:rPr>
      <w:rFonts w:ascii="Courier New" w:hAnsi="Courier New" w:cs="Courier New"/>
      <w:b/>
      <w:bCs/>
      <w:i/>
      <w:iCs/>
      <w:color w:val="000000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42DFF"/>
    <w:pPr>
      <w:autoSpaceDE w:val="0"/>
      <w:autoSpaceDN w:val="0"/>
      <w:adjustRightInd w:val="0"/>
      <w:spacing w:after="0" w:line="240" w:lineRule="auto"/>
      <w:outlineLvl w:val="2"/>
    </w:pPr>
    <w:rPr>
      <w:rFonts w:ascii="Courier New" w:hAnsi="Courier New" w:cs="Courier New"/>
      <w:b/>
      <w:bCs/>
      <w:color w:val="000000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42DFF"/>
    <w:rPr>
      <w:rFonts w:ascii="Courier New" w:hAnsi="Courier New" w:cs="Courier New"/>
      <w:b/>
      <w:bCs/>
      <w:color w:val="00000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rsid w:val="00742DFF"/>
    <w:rPr>
      <w:rFonts w:ascii="Courier New" w:hAnsi="Courier New" w:cs="Courier New"/>
      <w:b/>
      <w:bCs/>
      <w:i/>
      <w:iCs/>
      <w:color w:val="000000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rsid w:val="00742DFF"/>
    <w:rPr>
      <w:rFonts w:ascii="Courier New" w:hAnsi="Courier New" w:cs="Courier New"/>
      <w:b/>
      <w:bCs/>
      <w:color w:val="00000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587</Words>
  <Characters>3346</Characters>
  <Application>Microsoft Office Word</Application>
  <DocSecurity>0</DocSecurity>
  <Lines>27</Lines>
  <Paragraphs>7</Paragraphs>
  <ScaleCrop>false</ScaleCrop>
  <Company/>
  <LinksUpToDate>false</LinksUpToDate>
  <CharactersWithSpaces>3926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TNAM-TCHC</dc:creator>
  <cp:lastModifiedBy>TNAM-TCHC</cp:lastModifiedBy>
  <cp:revision>2</cp:revision>
  <dcterms:created xsi:type="dcterms:W3CDTF">2017-05-12T10:15:00Z</dcterms:created>
  <dcterms:modified xsi:type="dcterms:W3CDTF">2017-05-31T10:34:00Z</dcterms:modified>
</cp:coreProperties>
</file>